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Julie Piwko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Skills and Abilities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b w:val="1"/>
          <w:rtl w:val="0"/>
        </w:rPr>
        <w:t xml:space="preserve">Exceptional listener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tl w:val="0"/>
        </w:rPr>
        <w:t xml:space="preserve">Efficiently convey information verbally and in 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Leader/management skills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tl w:val="0"/>
        </w:rPr>
        <w:t xml:space="preserve">Maintains a productive climate and confidently motivates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b w:val="1"/>
          <w:rtl w:val="0"/>
        </w:rPr>
        <w:t xml:space="preserve">Teamwork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tl w:val="0"/>
        </w:rPr>
        <w:t xml:space="preserve">Able to effectively and efficiently work with others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b w:val="1"/>
          <w:rtl w:val="0"/>
        </w:rPr>
        <w:t xml:space="preserve">Versatile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tl w:val="0"/>
        </w:rPr>
        <w:t xml:space="preserve">Able to adapt to any task quickly and with ease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  <w:tab/>
        <w:tab/>
        <w:tab/>
        <w:tab/>
        <w:tab/>
        <w:t xml:space="preserve">Lake Shore High School, Class of 2020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Activities and Awards </w:t>
        <w:tab/>
      </w:r>
      <w:r w:rsidDel="00000000" w:rsidR="00000000" w:rsidRPr="00000000">
        <w:rPr>
          <w:rtl w:val="0"/>
        </w:rPr>
        <w:tab/>
        <w:tab/>
        <w:t xml:space="preserve">Honor Roll student, Mandarin Top 5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